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jc w:val="center"/>
        <w:tabs>
          <w:tab w:val="center" w:pos="4818" w:leader="none"/>
          <w:tab w:val="left" w:pos="7425" w:leader="none"/>
        </w:tabs>
        <w:rPr>
          <w:b/>
          <w:color w:val="auto"/>
          <w:sz w:val="28"/>
          <w:szCs w:val="28"/>
        </w:rPr>
      </w:pPr>
      <w:r>
        <w:rPr>
          <w:b/>
          <w:color w:val="auto"/>
          <w:sz w:val="26"/>
          <w:szCs w:val="26"/>
        </w:rPr>
        <w:t xml:space="preserve">Отчет об итогах голосования</w:t>
      </w:r>
      <w:r>
        <w:rPr>
          <w:b/>
          <w:color w:val="auto"/>
          <w:sz w:val="26"/>
          <w:szCs w:val="26"/>
        </w:rPr>
      </w:r>
      <w:r>
        <w:rPr>
          <w:b/>
          <w:color w:val="auto"/>
          <w:sz w:val="28"/>
          <w:szCs w:val="28"/>
        </w:rPr>
      </w:r>
    </w:p>
    <w:p>
      <w:pPr>
        <w:pStyle w:val="886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6"/>
          <w:szCs w:val="26"/>
        </w:rPr>
        <w:t xml:space="preserve">на годовом </w:t>
      </w:r>
      <w:r>
        <w:rPr>
          <w:b/>
          <w:color w:val="auto"/>
          <w:sz w:val="26"/>
          <w:szCs w:val="26"/>
        </w:rPr>
        <w:t xml:space="preserve">заседании </w:t>
      </w:r>
      <w:r>
        <w:rPr>
          <w:b/>
          <w:color w:val="auto"/>
          <w:sz w:val="26"/>
          <w:szCs w:val="26"/>
        </w:rPr>
        <w:t xml:space="preserve">общего собрания акционеров </w:t>
      </w:r>
      <w:r>
        <w:rPr>
          <w:b/>
          <w:color w:val="auto"/>
          <w:sz w:val="26"/>
          <w:szCs w:val="26"/>
        </w:rPr>
      </w:r>
      <w:r>
        <w:rPr>
          <w:b/>
          <w:color w:val="auto"/>
          <w:sz w:val="28"/>
          <w:szCs w:val="28"/>
        </w:rPr>
      </w:r>
    </w:p>
    <w:p>
      <w:pPr>
        <w:pStyle w:val="886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6"/>
          <w:szCs w:val="26"/>
        </w:rPr>
        <w:t xml:space="preserve">АО «</w:t>
      </w:r>
      <w:r>
        <w:rPr>
          <w:b/>
          <w:color w:val="auto"/>
          <w:sz w:val="26"/>
          <w:szCs w:val="26"/>
        </w:rPr>
        <w:t xml:space="preserve">Метан</w:t>
      </w:r>
      <w:r>
        <w:rPr>
          <w:b/>
          <w:color w:val="auto"/>
          <w:sz w:val="26"/>
          <w:szCs w:val="26"/>
        </w:rPr>
        <w:t xml:space="preserve">»</w:t>
      </w:r>
      <w:r>
        <w:rPr>
          <w:b/>
          <w:color w:val="auto"/>
          <w:sz w:val="26"/>
          <w:szCs w:val="26"/>
        </w:rPr>
      </w:r>
      <w:r>
        <w:rPr>
          <w:b/>
          <w:color w:val="auto"/>
          <w:sz w:val="28"/>
          <w:szCs w:val="28"/>
        </w:rPr>
      </w:r>
    </w:p>
    <w:p>
      <w:pPr>
        <w:pStyle w:val="88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Полное фирменное наименование: Акционерное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бщество «Метан» (далее – Общество).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Место нахождения Общества: Российская Федерация, город Пенза.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Адрес Общества: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440066, Пензенская область, г. Пенза, ул. Рахманинова, 1а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Вид общего собрания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акционеров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: годовое.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Способ принятия решений общим собранием акционеров: заседание, совмещенное с заочным голосованием, без возможности дистанционного участия в заседании.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Дата определения (фиксации) лиц, имевших право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голоса при принятии решений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общ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им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собрани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ем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акцио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неров: 05 июня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202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года.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Дата проведения годового заседания общего собрания акционеров: </w:t>
        <w:br/>
        <w:t xml:space="preserve">30 июня 2025 года.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Место проведения годового заседания общего собрания акционеров: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br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г. Пен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за, 5-й Виноградный проезд, д. 20а, актовый зал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Почтовый адрес, по которому направлялись (могли направляться) зап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олненные бюллетени для голосования: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440066, Российская Федерация, Пензенская область, город Пенза, улица Рахманинова, д. 1а.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Дата окончания приема бюллетеней для голосования: 27 июня 2025 года.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Время проведения годового заседания общего собрания акционеров: </w:t>
        <w:br/>
        <w:t xml:space="preserve">16 часов 30 минут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Время начала регистрации лиц, участвующих в годовом заседании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общего собрания акционеров: 15 часов 30 минут.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Время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открытия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годового заседания общего собрания акционеров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: </w:t>
        <w:br/>
        <w:t xml:space="preserve">16 часов 30 минут.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Время окончания регистрации лиц,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участвующих в годовом заседании общего собрания акционеров: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16 часов 50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минут.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Время нача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ла подсчета голосов: 16 часов 55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минут.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Врем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я закрытия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годового заседания общего собрания акционеров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: </w:t>
        <w:br/>
        <w:t xml:space="preserve">17 часов 10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минут.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Лицо, проводившее подсчет голосов: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Полное фирменное наименование регистратора, исполняющего функции счетной комиссии: Акционерное общество «Специализированный регистратор - Держатель реестров акционеров газов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ой промышленности»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(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АО «ДРАГА»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(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далее - Регистратор).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Место нахождения Регистратора: г. Санкт-Петербург.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Адрес регистратора: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190098, Россия, г. Санкт-Петербург,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вн. тер. г. муниципальный округ Адмиралтейский округ,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Конногвардейский б-р, д. 4 литера А, помещ. 73-Н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Лицо, уполномоченное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Регистратором,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исполняющим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функци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Счетной комиссии: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Лощилова Юлия Эдуардовна.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Приглашен: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bidi="ru-RU"/>
        </w:rPr>
        <w:t xml:space="preserve">Борисов Игорь Николаевич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u w:val="none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u w:val="none"/>
        </w:rPr>
        <w:t xml:space="preserve">генеральный директор Общества.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  <w:u w:val="singl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Повестка дня: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1.</w:t>
        <w:tab/>
        <w:t xml:space="preserve">Утверждение годового отчета Общества за 2024 год.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2.</w:t>
        <w:tab/>
        <w:t xml:space="preserve">Утверждение годовой бухгалтерской (финансовой) отчетности Общества за 2024 год.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3.</w:t>
        <w:tab/>
        <w:t xml:space="preserve">Распределение прибыли (в том числе выплата (объявление) дивидендов) и убытков Общества по результатам 2024 года.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4.</w:t>
        <w:tab/>
        <w:t xml:space="preserve">О размере, сроках и форме выплаты дивидендов по результатам </w:t>
        <w:br/>
        <w:t xml:space="preserve">2024 года.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5.</w:t>
        <w:tab/>
        <w:t xml:space="preserve">О размере вознаграждений, выплачиваемых членам Совета директоров и членам Ревизионной комиссии Общества по результатам работы в 2024 году.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6.</w:t>
        <w:tab/>
        <w:t xml:space="preserve">Избрание членов Совета директоров Общества.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7.</w:t>
        <w:tab/>
        <w:t xml:space="preserve">Избрание членов Ревизионной комиссии Общества.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8.</w:t>
        <w:tab/>
        <w:t xml:space="preserve">О назначении аудиторской организации Общества.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Общее количество голосов, которыми обладали акционеры - владельцы голосующих акций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Общества по каждому вопросу: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 первому вопросу повестки дня: </w:t>
        <w:tab/>
        <w:t xml:space="preserve">1 891 828 голосов.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 второму вопросу повестки дня: </w:t>
        <w:tab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1 891 828 голосов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 третьему вопросу повестки дня: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1 891 828 голосов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 четвертому вопросу повестки дня: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1 891 828 голосов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 пятому вопросу повестки дня: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1 891 828 голосов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 шестому вопросу повестки дня: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13 242 796 кумулятивных голосов.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седьмому вопросу повестки дня: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1 891 828 голосов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 восьмому вопросу повестки дня: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1 891 828 голосов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 xml:space="preserve">Число голосов, приходившихся на голосующие акции общества, определенное с учетом положений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пункта 4.24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 xml:space="preserve">Положения Банка России от 16.11.2018 № 660-П «Об общих собраниях акционеров» по каждому вопросу: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 первому вопросу повестки дня: </w:t>
        <w:tab/>
        <w:t xml:space="preserve">1 891 828 голосов.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 второму вопросу повестки дня: </w:t>
        <w:tab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1 891 828 голосов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 третьему вопросу повестки дня: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1 891 828 голосов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 четвертому вопросу повестки дня: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1 891 828 голосов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 пятому вопросу повестки дня: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1 891 828 голосов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 шестому вопросу повестки дня: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13 242 796 кумулятивных голосов.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седьмому вопросу повестки дня: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1 891 828 голосов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 восьмому вопросу повестки дня: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1 891 828 голосов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 xml:space="preserve">Количество голосов, которыми обладали акционеры,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 xml:space="preserve">участвовавшие в заседании, совмещенном с заочным голосованием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 xml:space="preserve">по каждому вопросу: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 п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ерво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му вопросу повестки дня: </w:t>
        <w:tab/>
        <w:t xml:space="preserve">1 474 561 голос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 Кворум имеется.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 второму вопросу повестки дня: </w:t>
        <w:tab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1 474 561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голос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Кворум имеется.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 третьему вопросу повестки дня: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1 474 561 голос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 Кворум имеется.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 четвертому вопросу повестки дня: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1 474 561 голос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Кворум имеется.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 пятому вопросу повестки дня: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1 474 561 голос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Кворум имеется.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 шестому вопросу повестки дня: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10 321 927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кумулятивных голосов. Кворум имеется.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 седь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мому вопросу повестки дня: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1 474 561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голос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 Кворум имеется.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 восьм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ому вопросу повестки дня: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1 474 561 голос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 Кворум имеется.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jc w:val="both"/>
        <w:tabs>
          <w:tab w:val="left" w:pos="9672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соответствии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с пунктами 18.8, 22.3 Устава Общества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и на основании решения Совета директоров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Общества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(протокол от 25.06.2025 № 22)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на годовом заседании общего собрания акционеров председательствует член Совета директоров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Осипова Александра Ефимовна.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В соответствии с пунктом 11.2 Положения об общем собрании акционеров Общества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секретарем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общего собрания акционеров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на годовом заседании является секретарь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Совета директоров Общества Белянина Татьяна Юрьевна.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jc w:val="both"/>
        <w:tabs>
          <w:tab w:val="left" w:pos="9672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singl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u w:val="single"/>
        </w:rPr>
        <w:t xml:space="preserve">По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u w:val="single"/>
        </w:rPr>
        <w:t xml:space="preserve">первому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u w:val="single"/>
        </w:rPr>
        <w:t xml:space="preserve"> вопросу повестки дня: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singl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singl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  <w:u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u w:val="none"/>
        </w:rPr>
        <w:t xml:space="preserve">Слушали генерального директора Общества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u w:val="non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u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u w:val="none"/>
        </w:rPr>
        <w:t xml:space="preserve">Н.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bidi="ru-RU"/>
        </w:rPr>
        <w:t xml:space="preserve">Борисова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u w:val="none"/>
        </w:rPr>
        <w:t xml:space="preserve">, который доложил результаты финансово-хозяйственной деятельности Общества за 2024 год.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u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u w:val="non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u w:val="none"/>
        </w:rPr>
        <w:t xml:space="preserve">Председательствующий на заседании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А.Е. Осипова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u w:val="none"/>
        </w:rPr>
        <w:t xml:space="preserve">предложила утвер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u w:val="none"/>
        </w:rPr>
        <w:t xml:space="preserve">дить годовой отчёт Общества за 2024 год.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Формулировка решения, поставленного на голосование: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Утвердит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ь годовой отчет Общества за 2024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год.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Результаты голосования: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за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» - 1 432 897 голосов.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против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» - 0 голосов.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воздержался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» -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41 664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голоса.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Число голосов по вопросу повестки дня, которые не подсчитывались в связи с признанием бюллетеней недействительными или по иным основаниям, предусмотренным действующим законодательством, составило: 0 голосов.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Решение принято.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Решили: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Утвердит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ь годовой отчет Общества за 2024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год.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u w:val="single"/>
        </w:rPr>
        <w:t xml:space="preserve">По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u w:val="single"/>
        </w:rPr>
        <w:t xml:space="preserve">второму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u w:val="single"/>
        </w:rPr>
        <w:t xml:space="preserve"> вопросу повестки дня: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u w:val="none"/>
        </w:rPr>
        <w:t xml:space="preserve">Слушали генерального директора Общества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u w:val="non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u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u w:val="none"/>
        </w:rPr>
        <w:t xml:space="preserve">Н.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bidi="ru-RU"/>
        </w:rPr>
        <w:t xml:space="preserve">Борисова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bidi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u w:val="none"/>
        </w:rPr>
        <w:t xml:space="preserve">который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представил основные данные годовой бухгалтерской отчетности Общества </w:t>
        <w:br/>
        <w:t xml:space="preserve">за 2024 год и проинформировал собрание о результатах проверки Общества аудиторской организацией и Ревизионной комиссией.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none"/>
          <w:u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u w:val="none"/>
        </w:rPr>
        <w:t xml:space="preserve">Председательствующий на заседании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u w:val="none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.Е. Осипова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u w:val="none"/>
        </w:rPr>
        <w:t xml:space="preserve">предложила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u w:val="none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твердить годовую бухгалтерскую (финансовую) отчетность Общества за 2024 год.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  <w:u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  <w:u w:val="non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Формулировка решения, поставленного на голосование: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Утвердить годовую бухгалтерскую (финансо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вую) отчетность Общества </w:t>
        <w:br/>
        <w:t xml:space="preserve">за 2024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год.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Результаты голосования: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за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» - 1 474 561 голос.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против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» - 0 голосов.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воздержался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» - 0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голосов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Число голосов по вопросу повестки дня, которые не подсчитывались в связи с признанием бюллетеней недействительными или по иным основаниям, предусмотренным действующим законодательством, составило: 0 голосов.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Решение принято.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Решили: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pStyle w:val="886"/>
        <w:contextualSpacing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Утвердить годовую бухгалтерскую (финансо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вую) отчетность Общества </w:t>
        <w:br/>
        <w:t xml:space="preserve">за 2024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 год.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contextualSpacing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u w:val="single"/>
        </w:rPr>
        <w:t xml:space="preserve">По третьему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u w:val="single"/>
        </w:rPr>
        <w:t xml:space="preserve"> вопросу повестки дня: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Слушали председательствующего на заседании А.Е. Осипову, которая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доложила о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рекомендация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х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Совета директоров Общест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ва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распределени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ю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приб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ыли Общества по результатам 2024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года.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Формулировка решения, поставленного на голосование: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Чистую прибыль, полученную по результатам 2024 финансового года в размере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408 042 руб. 33 коп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р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аспределить следующим образом: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– на формирование источника финансирования инвестиционной программы за счет средств, полученных от оказания услуг, связанных с перекладкой газопроводов: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408 042 руб. 33 коп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Дивиденды по акциям не начислять и не выплачивать.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whit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Результаты голосования: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«за» - 1 432 897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голосов.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«против» - 41 664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голоса.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«воздержался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» - 0 голосов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tabs>
          <w:tab w:val="left" w:pos="284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Число голосов по вопросу повестки дня, которые не подсчитывались в связи с признанием бюллетеней недействительными или по иным основаниям, предусмотренным действующим законодательством, составило: 0 голосов.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Решение принято.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Решили: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Чистую прибыль, полученную по результатам 2024 финансового года в размере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408 042 руб. 33 коп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р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аспределить следующим образом: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– на формирование источника финансирования инвестиционной программы за счет средств, полученных от оказания услуг, связанных с перекладкой газопроводов: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408 042 руб. 33 коп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Дивиденды по акциям не начислять и не выплачивать.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u w:val="singl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singl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u w:val="single"/>
        </w:rPr>
        <w:t xml:space="preserve">По четвертому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u w:val="single"/>
        </w:rPr>
        <w:t xml:space="preserve"> вопросу повестки дня: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singl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singl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Слушали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председательствующего на заседании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А.Е. Осипову, которая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доложила о рекомендациях Совета директоров Общества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 выплате дивидендов по результатам 2024 года.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Формулировка решения, поставленного на голосование: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Дивиденды по акциям по результатам 2024 года не начислять и не выплачивать.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Результаты голосования: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«за» - 1 432 897 голосов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«против» - 41 664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голоса,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«воздержался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» -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0 голосов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Число голосов по вопросу повестки дня, которые не подсчитывались в связи с признанием бюллетеней недействительными или по иным основаниям, предусмотренным действующим законодательством, составило: 0 голосов.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Решение принято.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Решили: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bidi="ru-RU"/>
        </w:rPr>
        <w:t xml:space="preserve">Дивиденды по акциям по результатам 2024 года не начислять и не выплачивать.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u w:val="single"/>
        </w:rPr>
        <w:t xml:space="preserve">По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u w:val="single"/>
        </w:rPr>
        <w:t xml:space="preserve">пятому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u w:val="single"/>
        </w:rPr>
        <w:t xml:space="preserve">вопросу повестки дня: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Слушали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председательствующего на заседании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А.Е. Осипову, которая доложила о рекомендациях Совета директоров Общества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вопросу выплаты вознаграждения членам Совета директоров и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членам Ревизионной комиссии Общества в связи с исполнением ими св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оих обязанностей.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Формулировка решения, поставленного на голосование: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5.1. Вознаграждения членам Совета директоров, членам Ревизионной комиссии Общества в связи с исполнением ими своих обязанностей не выплачивать.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5.2. Компенсацию расходов, связанных с исполнением обязанностей членов Совета директоров, членов Ревизионной комиссии, не производить.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Результаты голосования: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«за» - 1 474 561 голос.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«против» - 0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голосов.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«воздержался» - 0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голосов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Число голосов по вопросу повестки дня, которые не подсчитывались в связи с признанием бюллетеней недействительными или по иным основаниям, предусмотренным действующим законодательством, составило: 0 голосов.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Решение принято.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Решили: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5.1. Вознаграждения членам Совета директоров, членам Ревизионной комиссии Общества в связи с исполнением ими своих обязанностей не выплачивать.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5.2. Компенсацию расходов, связанных с исполнением обязанностей членов Совета директоров, членов Ревизионной комиссии, не производить.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u w:val="single"/>
        </w:rPr>
        <w:t xml:space="preserve">По шестому вопросу повестки дня: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Слушали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председательствующего на заседании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А.Е. Осипову, которая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предложила избрать Совет директоров Общества из числа кандидатур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предложен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ных акционерами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Общества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в соответствии со ст. 53 Федерального закона от 26.12.1995 № 208-ФЗ «Об акционерных обществах»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и включенных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Совет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ом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директоров Общества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в бюллетень для голосования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Формулировка решения, поставленного на голосование: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Избрать Совет директоров Общества в следующем составе: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bidi="ru-RU"/>
        </w:rPr>
        <w:t xml:space="preserve">1.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bidi="ru-RU"/>
        </w:rPr>
        <w:t xml:space="preserve">Пахомовский Юрий Витальевич.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bidi="ru-RU"/>
        </w:rPr>
        <w:t xml:space="preserve">2. Елецкий Алексей Сергеевич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bidi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bidi="ru-RU"/>
        </w:rPr>
        <w:t xml:space="preserve">2. Востриков Сергей Анатольевич.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bidi="ru-RU"/>
        </w:rPr>
        <w:t xml:space="preserve">4. Марков Вадим Сергеевич.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5. Осипова Александра Ефимовна.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bidi="ru-RU"/>
        </w:rPr>
        <w:t xml:space="preserve">6. Сироткин Алексей Викторович.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7. Черничкина Наталья Эдуардовна.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bidi="ru-RU"/>
        </w:rPr>
        <w:t xml:space="preserve">8.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bidi="ru-RU"/>
        </w:rPr>
        <w:t xml:space="preserve">Борисов Игорь Николаевич.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bidi="ru-RU"/>
        </w:rPr>
        <w:t xml:space="preserve">9. Шарипова Зульфия Мингалеевна.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contextualSpacing/>
        <w:ind w:firstLine="709"/>
        <w:jc w:val="both"/>
        <w:tabs>
          <w:tab w:val="left" w:pos="993" w:leader="none"/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Результаты голосования: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«за» - количество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кумулятивных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голосов, поданных за каждого кандидата: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numPr>
          <w:ilvl w:val="0"/>
          <w:numId w:val="2"/>
        </w:numPr>
        <w:ind w:left="0"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bidi="ru-RU"/>
        </w:rPr>
        <w:t xml:space="preserve">Пахомовский Юрий Витальевич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bidi="ru-RU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1 432 897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кумулятивных голосов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numPr>
          <w:ilvl w:val="0"/>
          <w:numId w:val="2"/>
        </w:numPr>
        <w:ind w:left="0"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bidi="ru-RU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bidi="ru-RU"/>
        </w:rPr>
        <w:t xml:space="preserve">Елецкий Алексей Сергеевич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bidi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bidi="ru-RU"/>
        </w:rPr>
        <w:t xml:space="preserve">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1 432 897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кумулятивных голосов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numPr>
          <w:ilvl w:val="0"/>
          <w:numId w:val="2"/>
        </w:numPr>
        <w:ind w:left="0"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bidi="ru-RU"/>
        </w:rPr>
        <w:t xml:space="preserve">Востриков Сергей Анатольевич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  <w:t xml:space="preserve">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1 432 897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кумулятивных голосов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numPr>
          <w:ilvl w:val="0"/>
          <w:numId w:val="2"/>
        </w:numPr>
        <w:ind w:left="0"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bidi="ru-RU"/>
        </w:rPr>
        <w:t xml:space="preserve">Марков Вадим Сергеевич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  <w:t xml:space="preserve">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1 432 897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кумулятивных голосов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numPr>
          <w:ilvl w:val="0"/>
          <w:numId w:val="2"/>
        </w:numPr>
        <w:ind w:left="0"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Осипова Александра Ефимовна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  <w:t xml:space="preserve"> – 0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  <w:t xml:space="preserve">  кумулятивны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  <w:t xml:space="preserve">х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  <w:t xml:space="preserve"> голос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  <w:t xml:space="preserve">ов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numPr>
          <w:ilvl w:val="0"/>
          <w:numId w:val="2"/>
        </w:numPr>
        <w:ind w:left="0"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bidi="ru-RU"/>
        </w:rPr>
        <w:t xml:space="preserve">Сироткин Алексей Викторович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1 432 897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кумулятивных голосов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numPr>
          <w:ilvl w:val="0"/>
          <w:numId w:val="2"/>
        </w:numPr>
        <w:ind w:hanging="11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Черничкина Наталья Эдуардовна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– 0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кумулятивных голосов.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numPr>
          <w:ilvl w:val="0"/>
          <w:numId w:val="2"/>
        </w:numPr>
        <w:ind w:left="0"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bidi="ru-RU"/>
        </w:rPr>
        <w:t xml:space="preserve">Борисов Игорь Николаевич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1 432 897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кумулятивных голосов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numPr>
          <w:ilvl w:val="0"/>
          <w:numId w:val="2"/>
        </w:numPr>
        <w:ind w:left="0"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bidi="ru-RU"/>
        </w:rPr>
        <w:t xml:space="preserve">Шарипова Зульфия Мингалеевна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1 432 897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кумулятивных голосов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«воздержался по всем кандидатам»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bidi="ru-RU"/>
        </w:rPr>
        <w:t xml:space="preserve">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0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кумулятивных г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олосов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«против всех кандидатов»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bidi="ru-RU"/>
        </w:rPr>
        <w:t xml:space="preserve">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291 648 кумулятивных голосов.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Число кумулятивных голосов по вопросу повестки дня, которые не подсчитывались в связи с признанием бюллетеней недействительными или по иным основаниям, предусмотренным действующим законодательством, составило: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0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кумулятивных голосов.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Решение принято.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whit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white"/>
        </w:rPr>
        <w:t xml:space="preserve">Решили: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Избрать Совет директоров Общества в следующем составе: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  <w:lang w:bidi="ru-RU"/>
        </w:rPr>
        <w:t xml:space="preserve">1.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  <w:lang w:bidi="ru-RU"/>
        </w:rPr>
        <w:t xml:space="preserve">Пахомовский Юрий Витальевич.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  <w:lang w:bidi="ru-RU"/>
        </w:rPr>
        <w:t xml:space="preserve">2. Елецкий Алексей Сергеевич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  <w:lang w:bidi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  <w:lang w:bidi="ru-RU"/>
        </w:rPr>
        <w:t xml:space="preserve">2. Востриков Сергей Анатольевич.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  <w:lang w:bidi="ru-RU"/>
        </w:rPr>
        <w:t xml:space="preserve">4. Марков Вадим Сергеевич.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  <w:lang w:bidi="ru-RU"/>
        </w:rPr>
        <w:t xml:space="preserve">5. Шарипова Зульфия Мингалеевна.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  <w:lang w:bidi="ru-RU"/>
        </w:rPr>
        <w:t xml:space="preserve">6. Сироткин Алексей Викторович.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  <w:lang w:bidi="ru-RU"/>
        </w:rPr>
        <w:t xml:space="preserve">7.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  <w:lang w:bidi="ru-RU"/>
        </w:rPr>
        <w:t xml:space="preserve">Борисов Игорь Николаевич.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u w:val="single"/>
        </w:rPr>
        <w:t xml:space="preserve">По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u w:val="single"/>
        </w:rPr>
        <w:t xml:space="preserve">седьмому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u w:val="single"/>
        </w:rPr>
        <w:t xml:space="preserve"> вопросу повестки дня: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Слушали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председательствующего на заседании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Общества А.Е. Осипову, которая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предложила избрать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Ревизионную комиссию Общества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из числа кандидатур, предложенных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акционера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ми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Общества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в соответствии со ст. 53 Федерального закона от 26.12.1995 № 208-ФЗ «Об акционерных обществах»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и включенными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Совет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ом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директоров Общества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в бюллетень для голосования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Формулировка решения, поставленного на голосование: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Избрать Р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евизионную комиссию Общества в следующем составе: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1. Коханюк Елена Геннадьевна.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2.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Каргина Елена Юрьевна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3. Михайлов Дмитрий Николаевич.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Результаты голосования: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1. 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Коханюк Елена Геннадьевна.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«за» -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1 432 897 голосов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«против» - 41 664 голоса.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«воздержался» - 0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голосов.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Число голосов по бюллетеням, признанным недействительными по кан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дидату: 0 голосов.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Решение принято.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2. 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Каргина Елена Юрьевна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«за» -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1 432 897 голосов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«против» - 41 664 голоса.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«воздержался» - 0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голосов.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Число голосов по бюллетеням, признанным недействительными по кандидату: 0 голосов.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Решение принято.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3.</w:t>
        <w:tab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Михайлов Дмитрий Николаевич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«за» -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1 432 897 голосов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«против» - 41 664 голоса.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«воздержался» - 0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голосов.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Число голосов по бюллетеням, признанным недействительными по кандидату: 0 голосов.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Решение принято.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Число голосов по вопросу повестки дня, которые не подсчитывались в связи с признанием бюллетеней недействительными или по иным основаниям, предусмотренным действующим законодательством, составило: 0 голосов.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Решение принято.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Решили: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Избрать Ревизионную комиссию Общества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  <w:t xml:space="preserve"> в следующем составе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1. Коханюк Елена Геннадьевна.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2.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Каргина Елена Юрьевна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3. Михайлов Дмитрий Николаевич.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u w:val="single"/>
        </w:rPr>
        <w:t xml:space="preserve">По восьмому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u w:val="single"/>
        </w:rPr>
        <w:t xml:space="preserve"> вопросу повестки дня: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Слушали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председательствующего на заседании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А.Е. Осипову, которая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сообщила о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наличи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обязанности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Общества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 проведению аудита годовой бухгал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терской (финансовой) отчетности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и предложила назначить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ООО «Аудит-НТ» аудиторской организацией по аудиту бухгалтерской (финансовой) отчетности Общества за 2025 год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Формулировка решения, поставленного на голосование: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Назначить ООО «Аудит-НТ» аудиторской организацией по аудиту бухгалтерской (финансовой) отчетности Общества за 2025 год.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Результаты голосования: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«за» -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1 432 897 голосов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«против» - 41 664 голоса.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«воздержался» - 0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голос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ов.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Число голосов по вопросу повестки дня, которые не подсчитывались в связи с признанием бюллетеней недействительными или по иным основаниям, предусмотренным действующим законодательством, составило: 0 голосов.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Решение принято.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Решили: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Назначить ООО «Аудит-НТ» аудиторской организацией по аудиту бухгалтерской (финансовой) отчетности Общества за 2025 год.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u w:val="none"/>
        </w:rPr>
        <w:t xml:space="preserve">Принятие общим собранием акционеров решений на годовом заседании и состав акционеров Общества, присутствовавших при их принятии, подтверждаются путем удостоверения лицом, осуществляющим ведение реестра акционеров Общества и выполняющим функции счетной коми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u w:val="none"/>
        </w:rPr>
        <w:t xml:space="preserve">ссии. 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6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Дата составления отчета: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03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июля 2025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года.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tbl>
      <w:tblPr>
        <w:tblStyle w:val="742"/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2834"/>
        <w:gridCol w:w="237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3" w:type="dxa"/>
            <w:textDirection w:val="lrTb"/>
            <w:noWrap w:val="false"/>
          </w:tcPr>
          <w:p>
            <w:pPr>
              <w:jc w:val="left"/>
              <w:tabs>
                <w:tab w:val="left" w:pos="9496" w:leader="none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6"/>
              </w:rPr>
              <w:t xml:space="preserve">Председательствующий на годовом заседании общего собрания акционеров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76" w:type="dxa"/>
            <w:vAlign w:val="bottom"/>
            <w:textDirection w:val="lrTb"/>
            <w:noWrap w:val="false"/>
          </w:tcPr>
          <w:p>
            <w:pPr>
              <w:jc w:val="right"/>
              <w:tabs>
                <w:tab w:val="left" w:pos="9496" w:leader="none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6"/>
              </w:rPr>
              <w:t xml:space="preserve">А.Е. Осипова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3" w:type="dxa"/>
            <w:textDirection w:val="lrTb"/>
            <w:noWrap w:val="false"/>
          </w:tcPr>
          <w:p>
            <w:pPr>
              <w:jc w:val="left"/>
              <w:tabs>
                <w:tab w:val="left" w:pos="9496" w:leader="none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left"/>
              <w:tabs>
                <w:tab w:val="left" w:pos="9496" w:leader="none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left"/>
              <w:tabs>
                <w:tab w:val="left" w:pos="9496" w:leader="none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6"/>
              </w:rPr>
              <w:t xml:space="preserve">Секретарь общего собрания акционеров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76" w:type="dxa"/>
            <w:vAlign w:val="bottom"/>
            <w:textDirection w:val="lrTb"/>
            <w:noWrap w:val="false"/>
          </w:tcPr>
          <w:p>
            <w:pPr>
              <w:jc w:val="right"/>
              <w:tabs>
                <w:tab w:val="left" w:pos="9496" w:leader="none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6"/>
              </w:rPr>
              <w:t xml:space="preserve">Т.Ю. Белянина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3" w:type="dxa"/>
            <w:textDirection w:val="lrTb"/>
            <w:noWrap w:val="false"/>
          </w:tcPr>
          <w:p>
            <w:pPr>
              <w:jc w:val="both"/>
              <w:tabs>
                <w:tab w:val="left" w:pos="9496" w:leader="none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76" w:type="dxa"/>
            <w:textDirection w:val="lrTb"/>
            <w:noWrap w:val="false"/>
          </w:tcPr>
          <w:p>
            <w:pPr>
              <w:jc w:val="both"/>
              <w:tabs>
                <w:tab w:val="left" w:pos="9496" w:leader="none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3" w:type="dxa"/>
            <w:textDirection w:val="lrTb"/>
            <w:noWrap w:val="false"/>
          </w:tcPr>
          <w:p>
            <w:pPr>
              <w:jc w:val="both"/>
              <w:tabs>
                <w:tab w:val="left" w:pos="9496" w:leader="none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76" w:type="dxa"/>
            <w:textDirection w:val="lrTb"/>
            <w:noWrap w:val="false"/>
          </w:tcPr>
          <w:p>
            <w:pPr>
              <w:jc w:val="both"/>
              <w:tabs>
                <w:tab w:val="left" w:pos="9496" w:leader="none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850" w:right="851" w:bottom="680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899"/>
      </w:rPr>
      <w:framePr w:wrap="around" w:vAnchor="text" w:hAnchor="margin" w:xAlign="right" w:y="1"/>
    </w:pPr>
    <w:r>
      <w:rPr>
        <w:rStyle w:val="899"/>
      </w:rPr>
      <w:fldChar w:fldCharType="begin"/>
    </w:r>
    <w:r>
      <w:rPr>
        <w:rStyle w:val="899"/>
      </w:rPr>
      <w:instrText xml:space="preserve">PAGE  </w:instrText>
    </w:r>
    <w:r>
      <w:rPr>
        <w:rStyle w:val="899"/>
      </w:rPr>
      <w:fldChar w:fldCharType="separate"/>
    </w:r>
    <w:r>
      <w:rPr>
        <w:rStyle w:val="899"/>
      </w:rPr>
      <w:t xml:space="preserve">9</w:t>
    </w:r>
    <w:r>
      <w:rPr>
        <w:rStyle w:val="899"/>
      </w:rPr>
      <w:fldChar w:fldCharType="end"/>
    </w:r>
    <w:r>
      <w:rPr>
        <w:rStyle w:val="899"/>
      </w:rPr>
    </w:r>
    <w:r>
      <w:rPr>
        <w:rStyle w:val="899"/>
      </w:rPr>
    </w:r>
  </w:p>
  <w:p>
    <w:pPr>
      <w:pStyle w:val="898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899"/>
      </w:rPr>
      <w:framePr w:wrap="around" w:vAnchor="text" w:hAnchor="margin" w:xAlign="right" w:y="1"/>
    </w:pPr>
    <w:r>
      <w:rPr>
        <w:rStyle w:val="899"/>
      </w:rPr>
      <w:fldChar w:fldCharType="begin"/>
    </w:r>
    <w:r>
      <w:rPr>
        <w:rStyle w:val="899"/>
      </w:rPr>
      <w:instrText xml:space="preserve">PAGE  </w:instrText>
    </w:r>
    <w:r>
      <w:rPr>
        <w:rStyle w:val="899"/>
      </w:rPr>
      <w:fldChar w:fldCharType="end"/>
    </w:r>
    <w:r>
      <w:rPr>
        <w:rStyle w:val="899"/>
      </w:rPr>
    </w:r>
    <w:r>
      <w:rPr>
        <w:rStyle w:val="899"/>
      </w:rPr>
    </w:r>
  </w:p>
  <w:p>
    <w:pPr>
      <w:pStyle w:val="898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link w:val="7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link w:val="740"/>
    <w:uiPriority w:val="35"/>
    <w:rPr>
      <w:b/>
      <w:bCs/>
      <w:color w:val="4f81bd" w:themeColor="accent1"/>
      <w:sz w:val="18"/>
      <w:szCs w:val="18"/>
    </w:rPr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qFormat/>
    <w:rPr>
      <w:sz w:val="24"/>
      <w:szCs w:val="24"/>
      <w:lang w:val="ru-RU" w:eastAsia="ru-RU" w:bidi="ar-SA"/>
    </w:rPr>
  </w:style>
  <w:style w:type="character" w:styleId="887">
    <w:name w:val="Основной шрифт абзаца"/>
    <w:next w:val="887"/>
    <w:link w:val="886"/>
    <w:uiPriority w:val="1"/>
    <w:unhideWhenUsed/>
  </w:style>
  <w:style w:type="table" w:styleId="888">
    <w:name w:val="Обычная таблица"/>
    <w:next w:val="888"/>
    <w:link w:val="886"/>
    <w:uiPriority w:val="99"/>
    <w:semiHidden/>
    <w:unhideWhenUsed/>
    <w:tblPr/>
  </w:style>
  <w:style w:type="numbering" w:styleId="889">
    <w:name w:val="Нет списка"/>
    <w:next w:val="889"/>
    <w:link w:val="886"/>
    <w:uiPriority w:val="99"/>
    <w:semiHidden/>
    <w:unhideWhenUsed/>
  </w:style>
  <w:style w:type="paragraph" w:styleId="890">
    <w:name w:val="Основной текст 2"/>
    <w:basedOn w:val="886"/>
    <w:next w:val="890"/>
    <w:link w:val="886"/>
    <w:pPr>
      <w:jc w:val="both"/>
      <w:spacing w:before="60" w:after="60"/>
      <w:widowControl w:val="off"/>
      <w:tabs>
        <w:tab w:val="left" w:pos="4820" w:leader="none"/>
        <w:tab w:val="left" w:pos="5670" w:leader="none"/>
      </w:tabs>
    </w:pPr>
    <w:rPr>
      <w:sz w:val="28"/>
      <w:szCs w:val="20"/>
    </w:rPr>
  </w:style>
  <w:style w:type="paragraph" w:styleId="891">
    <w:name w:val="caaieiaie 3"/>
    <w:basedOn w:val="886"/>
    <w:next w:val="886"/>
    <w:link w:val="886"/>
    <w:pPr>
      <w:jc w:val="center"/>
      <w:keepNext/>
      <w:tabs>
        <w:tab w:val="left" w:pos="-3686" w:leader="none"/>
      </w:tabs>
    </w:pPr>
    <w:rPr>
      <w:b/>
      <w:sz w:val="28"/>
      <w:szCs w:val="20"/>
    </w:rPr>
  </w:style>
  <w:style w:type="paragraph" w:styleId="892">
    <w:name w:val="Таблицы (моноширинный)"/>
    <w:basedOn w:val="886"/>
    <w:next w:val="886"/>
    <w:link w:val="886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character" w:styleId="893">
    <w:name w:val="Знак сноски"/>
    <w:next w:val="893"/>
    <w:link w:val="886"/>
    <w:semiHidden/>
    <w:rPr>
      <w:vertAlign w:val="superscript"/>
    </w:rPr>
  </w:style>
  <w:style w:type="paragraph" w:styleId="894">
    <w:name w:val="Основной текст с отступом 3"/>
    <w:basedOn w:val="886"/>
    <w:next w:val="894"/>
    <w:link w:val="886"/>
    <w:pPr>
      <w:ind w:firstLine="709"/>
      <w:jc w:val="both"/>
    </w:pPr>
    <w:rPr>
      <w:sz w:val="28"/>
    </w:rPr>
  </w:style>
  <w:style w:type="paragraph" w:styleId="895">
    <w:name w:val="Текст сноски"/>
    <w:basedOn w:val="886"/>
    <w:next w:val="895"/>
    <w:link w:val="886"/>
    <w:semiHidden/>
    <w:rPr>
      <w:sz w:val="20"/>
      <w:szCs w:val="20"/>
    </w:rPr>
  </w:style>
  <w:style w:type="paragraph" w:styleId="896">
    <w:name w:val="oaeno niinee"/>
    <w:basedOn w:val="886"/>
    <w:next w:val="896"/>
    <w:link w:val="886"/>
    <w:rPr>
      <w:sz w:val="20"/>
      <w:szCs w:val="20"/>
    </w:rPr>
  </w:style>
  <w:style w:type="paragraph" w:styleId="897">
    <w:name w:val="Текст выноски"/>
    <w:basedOn w:val="886"/>
    <w:next w:val="897"/>
    <w:link w:val="886"/>
    <w:semiHidden/>
    <w:rPr>
      <w:rFonts w:ascii="Tahoma" w:hAnsi="Tahoma" w:cs="Tahoma"/>
      <w:sz w:val="16"/>
      <w:szCs w:val="16"/>
    </w:rPr>
  </w:style>
  <w:style w:type="paragraph" w:styleId="898">
    <w:name w:val="Верхний колонтитул"/>
    <w:basedOn w:val="886"/>
    <w:next w:val="898"/>
    <w:link w:val="886"/>
    <w:pPr>
      <w:tabs>
        <w:tab w:val="center" w:pos="4677" w:leader="none"/>
        <w:tab w:val="right" w:pos="9355" w:leader="none"/>
      </w:tabs>
    </w:pPr>
  </w:style>
  <w:style w:type="character" w:styleId="899">
    <w:name w:val="Номер страницы"/>
    <w:basedOn w:val="887"/>
    <w:next w:val="899"/>
    <w:link w:val="886"/>
  </w:style>
  <w:style w:type="character" w:styleId="900" w:default="1">
    <w:name w:val="Default Paragraph Font"/>
    <w:uiPriority w:val="1"/>
    <w:semiHidden/>
    <w:unhideWhenUsed/>
  </w:style>
  <w:style w:type="numbering" w:styleId="901" w:default="1">
    <w:name w:val="No List"/>
    <w:uiPriority w:val="99"/>
    <w:semiHidden/>
    <w:unhideWhenUsed/>
  </w:style>
  <w:style w:type="table" w:styleId="9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mrg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Кунаева Маргарита Викторовна</dc:creator>
  <cp:lastModifiedBy>belyanina_tyu</cp:lastModifiedBy>
  <cp:revision>24</cp:revision>
  <dcterms:created xsi:type="dcterms:W3CDTF">2025-06-19T14:46:00Z</dcterms:created>
  <dcterms:modified xsi:type="dcterms:W3CDTF">2025-07-03T11:45:52Z</dcterms:modified>
  <cp:version>1048576</cp:version>
</cp:coreProperties>
</file>